
<file path=[Content_Types].xml><?xml version="1.0" encoding="utf-8"?>
<Types xmlns="http://schemas.openxmlformats.org/package/2006/content-types">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24"/>
          <w:szCs w:val="24"/>
          <w:u w:val="single"/>
        </w:rPr>
      </w:pPr>
      <w:r w:rsidDel="00000000" w:rsidR="00000000" w:rsidRPr="00000000">
        <w:rPr>
          <w:sz w:val="24"/>
          <w:szCs w:val="24"/>
          <w:u w:val="single"/>
          <w:rtl w:val="0"/>
        </w:rPr>
        <w:t xml:space="preserve">Leuven Scales Overview </w:t>
      </w:r>
    </w:p>
    <w:p w:rsidR="00000000" w:rsidDel="00000000" w:rsidP="00000000" w:rsidRDefault="00000000" w:rsidRPr="00000000" w14:paraId="00000002">
      <w:pPr>
        <w:spacing w:line="240" w:lineRule="auto"/>
        <w:rPr>
          <w:sz w:val="24"/>
          <w:szCs w:val="24"/>
          <w:u w:val="single"/>
        </w:rPr>
      </w:pPr>
      <w:r w:rsidDel="00000000" w:rsidR="00000000" w:rsidRPr="00000000">
        <w:rPr>
          <w:rtl w:val="0"/>
        </w:rPr>
      </w:r>
    </w:p>
    <w:p w:rsidR="00000000" w:rsidDel="00000000" w:rsidP="00000000" w:rsidRDefault="00000000" w:rsidRPr="00000000" w14:paraId="00000003">
      <w:pPr>
        <w:spacing w:line="240" w:lineRule="auto"/>
        <w:rPr>
          <w:sz w:val="24"/>
          <w:szCs w:val="24"/>
        </w:rPr>
      </w:pPr>
      <w:r w:rsidDel="00000000" w:rsidR="00000000" w:rsidRPr="00000000">
        <w:rPr>
          <w:rtl w:val="0"/>
        </w:rPr>
      </w:r>
    </w:p>
    <w:p w:rsidR="00000000" w:rsidDel="00000000" w:rsidP="00000000" w:rsidRDefault="00000000" w:rsidRPr="00000000" w14:paraId="00000004">
      <w:pPr>
        <w:shd w:fill="ffffff" w:val="clear"/>
        <w:spacing w:after="160" w:line="276" w:lineRule="auto"/>
        <w:rPr/>
      </w:pPr>
      <w:r w:rsidDel="00000000" w:rsidR="00000000" w:rsidRPr="00000000">
        <w:rPr>
          <w:rtl w:val="0"/>
        </w:rPr>
        <w:t xml:space="preserve">The Leuven Scale is a form of assessment created by Belgian researcher Ferre Laevers. The Leuven Scale is a five-point scale that allows teachers, child care experts, and nursery practitioners to measure children's emotional well-being and involvement. </w:t>
      </w:r>
    </w:p>
    <w:p w:rsidR="00000000" w:rsidDel="00000000" w:rsidP="00000000" w:rsidRDefault="00000000" w:rsidRPr="00000000" w14:paraId="00000005">
      <w:pPr>
        <w:shd w:fill="ffffff" w:val="clear"/>
        <w:spacing w:after="160" w:line="276" w:lineRule="auto"/>
        <w:rPr/>
      </w:pPr>
      <w:r w:rsidDel="00000000" w:rsidR="00000000" w:rsidRPr="00000000">
        <w:rPr>
          <w:rtl w:val="0"/>
        </w:rPr>
        <w:t xml:space="preserve">Wellbeing refers to being spontaneous, feeling at ease, and free of emotional uncertainties and is crucial to boosting mental health. Well-being is correlated to self-confidence, a higher level of resilience and self-esteem. Comfortable children are eager and confident to explore and experiment. On the other hand, those with lower levels of well-being mostly appear anxious, dependent and frightened, making it difficult for them to unleash their potential and show deep level learning in a sustainable way. </w:t>
      </w:r>
    </w:p>
    <w:p w:rsidR="00000000" w:rsidDel="00000000" w:rsidP="00000000" w:rsidRDefault="00000000" w:rsidRPr="00000000" w14:paraId="00000006">
      <w:pPr>
        <w:shd w:fill="ffffff" w:val="clear"/>
        <w:spacing w:after="160" w:line="276" w:lineRule="auto"/>
        <w:rPr/>
      </w:pPr>
      <w:r w:rsidDel="00000000" w:rsidR="00000000" w:rsidRPr="00000000">
        <w:rPr>
          <w:rtl w:val="0"/>
        </w:rPr>
        <w:t xml:space="preserve">H</w:t>
      </w:r>
      <w:r w:rsidDel="00000000" w:rsidR="00000000" w:rsidRPr="00000000">
        <w:rPr>
          <w:rtl w:val="0"/>
        </w:rPr>
        <w:t xml:space="preserve">igh levels of involvement</w:t>
      </w:r>
      <w:r w:rsidDel="00000000" w:rsidR="00000000" w:rsidRPr="00000000">
        <w:rPr>
          <w:rtl w:val="0"/>
        </w:rPr>
        <w:t xml:space="preserve"> show 'deep-level' meaningful learning, which is characterised by fascination, curiosity, deep satisfaction and profound interest in whatever children are doing. Involvement generally refers to being </w:t>
      </w:r>
      <w:r w:rsidDel="00000000" w:rsidR="00000000" w:rsidRPr="00000000">
        <w:rPr>
          <w:rtl w:val="0"/>
        </w:rPr>
        <w:t xml:space="preserve">intensely engrossed in activities</w:t>
      </w:r>
      <w:r w:rsidDel="00000000" w:rsidR="00000000" w:rsidRPr="00000000">
        <w:rPr>
          <w:rtl w:val="0"/>
        </w:rPr>
        <w:t xml:space="preserve"> and is considered to be crucial for a deeper level of learning and development. These indications of a child's 'involvement’ are also directly connected to the elements of effective learning and teaching as laid out by the Early Years Foundation Stage (EYFS).</w:t>
      </w:r>
      <w:r w:rsidDel="00000000" w:rsidR="00000000" w:rsidRPr="00000000">
        <w:rPr>
          <w:rtl w:val="0"/>
        </w:rPr>
      </w:r>
    </w:p>
    <w:p w:rsidR="00000000" w:rsidDel="00000000" w:rsidP="00000000" w:rsidRDefault="00000000" w:rsidRPr="00000000" w14:paraId="00000007">
      <w:pPr>
        <w:shd w:fill="ffffff" w:val="clear"/>
        <w:spacing w:after="460" w:before="360" w:line="276" w:lineRule="auto"/>
        <w:rPr/>
      </w:pPr>
      <w:r w:rsidDel="00000000" w:rsidR="00000000" w:rsidRPr="00000000">
        <w:rPr>
          <w:rtl w:val="0"/>
        </w:rPr>
        <w:t xml:space="preserve">Both well-being and involvement are scored using a 1-5 scale with simple descriptors for each level. </w:t>
      </w:r>
      <w:r w:rsidDel="00000000" w:rsidR="00000000" w:rsidRPr="00000000">
        <w:rPr>
          <w:rtl w:val="0"/>
        </w:rPr>
        <w:t xml:space="preserve">The observation method is easy and can be compared to ‘scanning.’ The adult carries out a 2-minute observation to demonstrate the general levels of involvement and wellbeing using the Leuven scale. The observation can be performed on individual children or groups of children. Learning is thought to be limited if a child is operating at moderate, low or extremely low levels of  Leuven Scales. But, it is important to note that children may not be able to remain at high or extremely high levels all the time. Their levels of involvement and wellbeing may fluctuate all through the day. It may be useful to repeat the observation at different times in the day/ week to gather a broader perspective and understanding of a child’s or a group of children’s well-being and involvement.</w:t>
      </w:r>
    </w:p>
    <w:p w:rsidR="00000000" w:rsidDel="00000000" w:rsidP="00000000" w:rsidRDefault="00000000" w:rsidRPr="00000000" w14:paraId="00000008">
      <w:pPr>
        <w:shd w:fill="ffffff" w:val="clear"/>
        <w:spacing w:after="460" w:before="360" w:line="276" w:lineRule="auto"/>
        <w:rPr/>
      </w:pPr>
      <w:r w:rsidDel="00000000" w:rsidR="00000000" w:rsidRPr="00000000">
        <w:rPr>
          <w:rtl w:val="0"/>
        </w:rPr>
      </w:r>
    </w:p>
    <w:p w:rsidR="00000000" w:rsidDel="00000000" w:rsidP="00000000" w:rsidRDefault="00000000" w:rsidRPr="00000000" w14:paraId="00000009">
      <w:pPr>
        <w:spacing w:line="240" w:lineRule="auto"/>
        <w:rPr>
          <w:sz w:val="24"/>
          <w:szCs w:val="24"/>
        </w:rPr>
      </w:pPr>
      <w:r w:rsidDel="00000000" w:rsidR="00000000" w:rsidRPr="00000000">
        <w:rPr>
          <w:rtl w:val="0"/>
        </w:rPr>
      </w:r>
    </w:p>
    <w:p w:rsidR="00000000" w:rsidDel="00000000" w:rsidP="00000000" w:rsidRDefault="00000000" w:rsidRPr="00000000" w14:paraId="0000000A">
      <w:pPr>
        <w:spacing w:line="240" w:lineRule="auto"/>
        <w:rPr>
          <w:sz w:val="24"/>
          <w:szCs w:val="24"/>
        </w:rPr>
      </w:pPr>
      <w:r w:rsidDel="00000000" w:rsidR="00000000" w:rsidRPr="00000000">
        <w:rPr>
          <w:rtl w:val="0"/>
        </w:rPr>
      </w:r>
    </w:p>
    <w:p w:rsidR="00000000" w:rsidDel="00000000" w:rsidP="00000000" w:rsidRDefault="00000000" w:rsidRPr="00000000" w14:paraId="0000000B">
      <w:pPr>
        <w:spacing w:line="240" w:lineRule="auto"/>
        <w:rPr>
          <w:sz w:val="24"/>
          <w:szCs w:val="24"/>
        </w:rPr>
      </w:pPr>
      <w:r w:rsidDel="00000000" w:rsidR="00000000" w:rsidRPr="00000000">
        <w:rPr>
          <w:rtl w:val="0"/>
        </w:rPr>
      </w:r>
    </w:p>
    <w:p w:rsidR="00000000" w:rsidDel="00000000" w:rsidP="00000000" w:rsidRDefault="00000000" w:rsidRPr="00000000" w14:paraId="0000000C">
      <w:pPr>
        <w:spacing w:line="240" w:lineRule="auto"/>
        <w:rPr>
          <w:sz w:val="24"/>
          <w:szCs w:val="24"/>
        </w:rPr>
      </w:pPr>
      <w:r w:rsidDel="00000000" w:rsidR="00000000" w:rsidRPr="00000000">
        <w:rPr>
          <w:rtl w:val="0"/>
        </w:rPr>
      </w:r>
    </w:p>
    <w:p w:rsidR="00000000" w:rsidDel="00000000" w:rsidP="00000000" w:rsidRDefault="00000000" w:rsidRPr="00000000" w14:paraId="0000000D">
      <w:pPr>
        <w:spacing w:line="240" w:lineRule="auto"/>
        <w:rPr>
          <w:sz w:val="24"/>
          <w:szCs w:val="24"/>
        </w:rPr>
      </w:pPr>
      <w:r w:rsidDel="00000000" w:rsidR="00000000" w:rsidRPr="00000000">
        <w:rPr>
          <w:rtl w:val="0"/>
        </w:rPr>
      </w:r>
    </w:p>
    <w:p w:rsidR="00000000" w:rsidDel="00000000" w:rsidP="00000000" w:rsidRDefault="00000000" w:rsidRPr="00000000" w14:paraId="0000000E">
      <w:pPr>
        <w:spacing w:line="240" w:lineRule="auto"/>
        <w:rPr>
          <w:sz w:val="24"/>
          <w:szCs w:val="24"/>
        </w:rPr>
      </w:pPr>
      <w:r w:rsidDel="00000000" w:rsidR="00000000" w:rsidRPr="00000000">
        <w:rPr>
          <w:rtl w:val="0"/>
        </w:rPr>
      </w:r>
    </w:p>
    <w:p w:rsidR="00000000" w:rsidDel="00000000" w:rsidP="00000000" w:rsidRDefault="00000000" w:rsidRPr="00000000" w14:paraId="0000000F">
      <w:pPr>
        <w:spacing w:line="240" w:lineRule="auto"/>
        <w:rPr>
          <w:sz w:val="24"/>
          <w:szCs w:val="24"/>
        </w:rPr>
      </w:pPr>
      <w:r w:rsidDel="00000000" w:rsidR="00000000" w:rsidRPr="00000000">
        <w:rPr>
          <w:rtl w:val="0"/>
        </w:rPr>
      </w:r>
    </w:p>
    <w:p w:rsidR="00000000" w:rsidDel="00000000" w:rsidP="00000000" w:rsidRDefault="00000000" w:rsidRPr="00000000" w14:paraId="00000010">
      <w:pPr>
        <w:spacing w:line="240" w:lineRule="auto"/>
        <w:rPr>
          <w:sz w:val="24"/>
          <w:szCs w:val="24"/>
        </w:rPr>
      </w:pPr>
      <w:r w:rsidDel="00000000" w:rsidR="00000000" w:rsidRPr="00000000">
        <w:rPr>
          <w:rtl w:val="0"/>
        </w:rPr>
      </w:r>
    </w:p>
    <w:p w:rsidR="00000000" w:rsidDel="00000000" w:rsidP="00000000" w:rsidRDefault="00000000" w:rsidRPr="00000000" w14:paraId="00000011">
      <w:pPr>
        <w:spacing w:line="240" w:lineRule="auto"/>
        <w:rPr>
          <w:sz w:val="24"/>
          <w:szCs w:val="24"/>
        </w:rPr>
      </w:pPr>
      <w:r w:rsidDel="00000000" w:rsidR="00000000" w:rsidRPr="00000000">
        <w:rPr>
          <w:rtl w:val="0"/>
        </w:rPr>
      </w:r>
    </w:p>
    <w:p w:rsidR="00000000" w:rsidDel="00000000" w:rsidP="00000000" w:rsidRDefault="00000000" w:rsidRPr="00000000" w14:paraId="00000012">
      <w:pPr>
        <w:spacing w:line="240" w:lineRule="auto"/>
        <w:rPr>
          <w:sz w:val="24"/>
          <w:szCs w:val="24"/>
        </w:rPr>
      </w:pPr>
      <w:r w:rsidDel="00000000" w:rsidR="00000000" w:rsidRPr="00000000">
        <w:rPr>
          <w:rtl w:val="0"/>
        </w:rPr>
      </w:r>
    </w:p>
    <w:p w:rsidR="00000000" w:rsidDel="00000000" w:rsidP="00000000" w:rsidRDefault="00000000" w:rsidRPr="00000000" w14:paraId="00000013">
      <w:pPr>
        <w:spacing w:line="240" w:lineRule="auto"/>
        <w:rPr>
          <w:sz w:val="24"/>
          <w:szCs w:val="24"/>
        </w:rPr>
      </w:pPr>
      <w:r w:rsidDel="00000000" w:rsidR="00000000" w:rsidRPr="00000000">
        <w:rPr>
          <w:rtl w:val="0"/>
        </w:rPr>
      </w:r>
    </w:p>
    <w:p w:rsidR="00000000" w:rsidDel="00000000" w:rsidP="00000000" w:rsidRDefault="00000000" w:rsidRPr="00000000" w14:paraId="00000014">
      <w:pPr>
        <w:spacing w:line="240" w:lineRule="auto"/>
        <w:rPr>
          <w:sz w:val="24"/>
          <w:szCs w:val="24"/>
        </w:rPr>
      </w:pPr>
      <w:r w:rsidDel="00000000" w:rsidR="00000000" w:rsidRPr="00000000">
        <w:rPr>
          <w:rtl w:val="0"/>
        </w:rPr>
      </w:r>
    </w:p>
    <w:p w:rsidR="00000000" w:rsidDel="00000000" w:rsidP="00000000" w:rsidRDefault="00000000" w:rsidRPr="00000000" w14:paraId="00000015">
      <w:pPr>
        <w:spacing w:line="240" w:lineRule="auto"/>
        <w:rPr>
          <w:sz w:val="24"/>
          <w:szCs w:val="24"/>
        </w:rPr>
      </w:pPr>
      <w:r w:rsidDel="00000000" w:rsidR="00000000" w:rsidRPr="00000000">
        <w:rPr>
          <w:rtl w:val="0"/>
        </w:rPr>
      </w:r>
    </w:p>
    <w:p w:rsidR="00000000" w:rsidDel="00000000" w:rsidP="00000000" w:rsidRDefault="00000000" w:rsidRPr="00000000" w14:paraId="00000016">
      <w:pPr>
        <w:spacing w:line="240" w:lineRule="auto"/>
        <w:rPr>
          <w:sz w:val="24"/>
          <w:szCs w:val="24"/>
          <w:u w:val="single"/>
        </w:rPr>
      </w:pPr>
      <w:r w:rsidDel="00000000" w:rsidR="00000000" w:rsidRPr="00000000">
        <w:rPr>
          <w:sz w:val="24"/>
          <w:szCs w:val="24"/>
          <w:u w:val="single"/>
          <w:rtl w:val="0"/>
        </w:rPr>
        <w:t xml:space="preserve">2 minute observation overview</w:t>
      </w:r>
    </w:p>
    <w:p w:rsidR="00000000" w:rsidDel="00000000" w:rsidP="00000000" w:rsidRDefault="00000000" w:rsidRPr="00000000" w14:paraId="00000017">
      <w:pPr>
        <w:spacing w:line="240" w:lineRule="auto"/>
        <w:rPr>
          <w:sz w:val="24"/>
          <w:szCs w:val="24"/>
          <w:u w:val="single"/>
        </w:rPr>
      </w:pPr>
      <w:r w:rsidDel="00000000" w:rsidR="00000000" w:rsidRPr="00000000">
        <w:rPr>
          <w:rtl w:val="0"/>
        </w:rPr>
      </w:r>
    </w:p>
    <w:tbl>
      <w:tblPr>
        <w:tblStyle w:val="Table1"/>
        <w:tblW w:w="95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4185"/>
        <w:gridCol w:w="4020"/>
        <w:tblGridChange w:id="0">
          <w:tblGrid>
            <w:gridCol w:w="1365"/>
            <w:gridCol w:w="4185"/>
            <w:gridCol w:w="40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Involvement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1 - Extremely 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child shows strong signs of discomfort such as crying or screaming. The child may look sad, frightened or angry. They do not respond to the environment, may avoid contact and appear withdrawn. The child may behave aggressively, hurting him/herself or others. The child may have a passive presentation.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Activities are simple, restricted, repetitive and passive. The child may appear to lack energy and motivation. They may show little interest in their environment and resources available to them. They </w:t>
            </w:r>
            <w:r w:rsidDel="00000000" w:rsidR="00000000" w:rsidRPr="00000000">
              <w:rPr>
                <w:rtl w:val="0"/>
              </w:rPr>
              <w:t xml:space="preserve">may look around to see what others are doing or they may go around staring aimlessly and seem absent-minded.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2 - 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Observable features such as posture, facial expression and actions indicate that the child does not feel at ease. However, the signals are less explicit than under level 1 or the sense of distress is not expressed the whole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Frequently interrupted activity. The child will be engaged in the activity for some of the time they are observed, but there will be moments of non-activity. They may be easily distracted and drawn away from an activity.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3 - Moderate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Body posture looks relaxed. Facial expression and posture may show little or no emotion suggesting neutrality. There are no visible signs of either sadness or pleasure, comfort or discomfort.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Mainly continuous activity. The child is busy with the activity but at a fairly routine level and there are few signs of purposeful or creative play. They make some progress with what they are doing but don’t show much energy and concentration and can still be easily distracted. May not yet access all available provision.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4 - 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child shows obvious signs of satisfaction such as smiling, laughing, and positive language. However, these signals are not yet constantly present with the same intensity.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Continuous activity with intense moments of focus and concentration. The child appears involved in their play at all times and are not easily distracted. They demonstrate some perseverance and resilience and often try new activities.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 Extremely 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child looks happy and cheerful, smiles, cries out with pleasure. They may be lively and full of energy. Actions will be spontaneous and expressive. The child may talk to him/herself, play with sounds, hum, sing. The child appears relaxed and does not show any signs of stress or tension. The child expresses self confidence and self-assurance and may have a sense of their own abilities.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child shows continuous and intense activity. They are concentrated, creative, energetic and persistent. They can problem solve and persist within activities until completion.</w:t>
            </w:r>
          </w:p>
        </w:tc>
      </w:tr>
    </w:tbl>
    <w:p w:rsidR="00000000" w:rsidDel="00000000" w:rsidP="00000000" w:rsidRDefault="00000000" w:rsidRPr="00000000" w14:paraId="0000002A">
      <w:pPr>
        <w:spacing w:line="240" w:lineRule="auto"/>
        <w:rPr>
          <w:sz w:val="24"/>
          <w:szCs w:val="24"/>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tl w:val="0"/>
        </w:rPr>
      </w:r>
    </w:p>
    <w:p w:rsidR="00000000" w:rsidDel="00000000" w:rsidP="00000000" w:rsidRDefault="00000000" w:rsidRPr="00000000" w14:paraId="0000002C">
      <w:pPr>
        <w:spacing w:line="240" w:lineRule="auto"/>
        <w:rPr>
          <w:sz w:val="24"/>
          <w:szCs w:val="24"/>
        </w:rPr>
      </w:pP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footer" Target="footer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f32ee384146a74e294be9a30d0953517">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317a0357a70188c412b8bcaa18126e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Props1.xml><?xml version="1.0" encoding="utf-8"?>
<ds:datastoreItem xmlns:ds="http://schemas.openxmlformats.org/officeDocument/2006/customXml" ds:itemID="{F772461F-78B3-424A-9B39-D55A275F026C}"/>
</file>

<file path=customXml/itemProps2.xml><?xml version="1.0" encoding="utf-8"?>
<ds:datastoreItem xmlns:ds="http://schemas.openxmlformats.org/officeDocument/2006/customXml" ds:itemID="{46D9C1FD-79E6-4076-A033-C5DF71F0B640}"/>
</file>

<file path=customXml/itemProps3.xml><?xml version="1.0" encoding="utf-8"?>
<ds:datastoreItem xmlns:ds="http://schemas.openxmlformats.org/officeDocument/2006/customXml" ds:itemID="{271725DD-60D2-4F5A-8964-F4C81292D2C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0x010100DF320E8580CBFA4D865E2C2A54D625CB</vt:lpwstr>
  </property>
</Properties>
</file>